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760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34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Barra Mary 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980"/>
        <w:spacing w:after="0" w:line="344" w:lineRule="auto"/>
        <w:rPr>
          <w:sz w:val="20"/>
          <w:szCs w:val="20"/>
          <w:color w:val="auto"/>
        </w:rPr>
      </w:pPr>
      <w:r>
        <w:rPr>
          <w:rFonts w:ascii="Times New Roman" w:cs="Times New Roman" w:eastAsia="Times New Roman" w:hAnsi="Times New Roman"/>
          <w:sz w:val="16"/>
          <w:szCs w:val="16"/>
          <w:color w:val="0000FF"/>
        </w:rPr>
        <w:t>1240 WOODWARD AVENUE M/C: 482-22381-1003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7"/>
          <w:szCs w:val="17"/>
          <w:color w:val="0000FF"/>
        </w:rPr>
        <w:t>Chair &amp; CEO</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342"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48265-3000</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34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jc w:val="center"/>
              <w:ind w:left="525"/>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2"/>
          </w:tcPr>
          <w:p>
            <w:pPr>
              <w:jc w:val="center"/>
              <w:ind w:left="525"/>
              <w:spacing w:after="0"/>
              <w:rPr>
                <w:sz w:val="20"/>
                <w:szCs w:val="20"/>
                <w:color w:val="auto"/>
              </w:rPr>
            </w:pPr>
            <w:r>
              <w:rPr>
                <w:rFonts w:ascii="Times New Roman" w:cs="Times New Roman" w:eastAsia="Times New Roman" w:hAnsi="Times New Roman"/>
                <w:sz w:val="17"/>
                <w:szCs w:val="17"/>
                <w:color w:val="0000FF"/>
              </w:rPr>
              <w:t>05/26/2026</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86"/>
              <w:spacing w:after="0"/>
              <w:rPr>
                <w:sz w:val="20"/>
                <w:szCs w:val="20"/>
                <w:color w:val="auto"/>
              </w:rPr>
            </w:pPr>
            <w:r>
              <w:rPr>
                <w:rFonts w:ascii="Times New Roman" w:cs="Times New Roman" w:eastAsia="Times New Roman" w:hAnsi="Times New Roman"/>
                <w:sz w:val="17"/>
                <w:szCs w:val="17"/>
                <w:color w:val="0000FF"/>
                <w:w w:val="98"/>
              </w:rPr>
              <w:t>91,843</w:t>
            </w:r>
          </w:p>
        </w:tc>
        <w:tc>
          <w:tcPr>
            <w:tcW w:w="640" w:type="dxa"/>
            <w:vAlign w:val="bottom"/>
          </w:tcPr>
          <w:p>
            <w:pPr>
              <w:jc w:val="right"/>
              <w:ind w:right="149"/>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44"/>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41.4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867,659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25"/>
              <w:spacing w:after="0"/>
              <w:rPr>
                <w:sz w:val="20"/>
                <w:szCs w:val="20"/>
                <w:color w:val="auto"/>
              </w:rPr>
            </w:pPr>
            <w:r>
              <w:rPr>
                <w:rFonts w:ascii="Times New Roman" w:cs="Times New Roman" w:eastAsia="Times New Roman" w:hAnsi="Times New Roman"/>
                <w:sz w:val="17"/>
                <w:szCs w:val="17"/>
                <w:color w:val="0000FF"/>
              </w:rPr>
              <w:t>05/26/2026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86"/>
              <w:spacing w:after="0"/>
              <w:rPr>
                <w:sz w:val="20"/>
                <w:szCs w:val="20"/>
                <w:color w:val="auto"/>
              </w:rPr>
            </w:pPr>
            <w:r>
              <w:rPr>
                <w:rFonts w:ascii="Times New Roman" w:cs="Times New Roman" w:eastAsia="Times New Roman" w:hAnsi="Times New Roman"/>
                <w:sz w:val="17"/>
                <w:szCs w:val="17"/>
                <w:color w:val="0000FF"/>
                <w:w w:val="98"/>
              </w:rPr>
              <w:t>91,843</w:t>
            </w:r>
          </w:p>
        </w:tc>
        <w:tc>
          <w:tcPr>
            <w:tcW w:w="640" w:type="dxa"/>
            <w:vAlign w:val="bottom"/>
            <w:tcBorders>
              <w:bottom w:val="single" w:sz="8" w:color="2C2C2C"/>
            </w:tcBorders>
          </w:tcPr>
          <w:p>
            <w:pPr>
              <w:jc w:val="right"/>
              <w:ind w:right="149"/>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80.01</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775,816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2"/>
          </w:tcPr>
          <w:p>
            <w:pPr>
              <w:jc w:val="center"/>
              <w:ind w:left="525"/>
              <w:spacing w:after="0"/>
              <w:rPr>
                <w:sz w:val="20"/>
                <w:szCs w:val="20"/>
                <w:color w:val="auto"/>
              </w:rPr>
            </w:pPr>
            <w:r>
              <w:rPr>
                <w:rFonts w:ascii="Times New Roman" w:cs="Times New Roman" w:eastAsia="Times New Roman" w:hAnsi="Times New Roman"/>
                <w:sz w:val="17"/>
                <w:szCs w:val="17"/>
                <w:color w:val="0000FF"/>
              </w:rPr>
              <w:t>05/26/2026</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86"/>
              <w:spacing w:after="0"/>
              <w:rPr>
                <w:sz w:val="20"/>
                <w:szCs w:val="20"/>
                <w:color w:val="auto"/>
              </w:rPr>
            </w:pPr>
            <w:r>
              <w:rPr>
                <w:rFonts w:ascii="Times New Roman" w:cs="Times New Roman" w:eastAsia="Times New Roman" w:hAnsi="Times New Roman"/>
                <w:sz w:val="17"/>
                <w:szCs w:val="17"/>
                <w:color w:val="0000FF"/>
                <w:w w:val="98"/>
              </w:rPr>
              <w:t>69,564</w:t>
            </w:r>
          </w:p>
        </w:tc>
        <w:tc>
          <w:tcPr>
            <w:tcW w:w="640" w:type="dxa"/>
            <w:vAlign w:val="bottom"/>
          </w:tcPr>
          <w:p>
            <w:pPr>
              <w:jc w:val="right"/>
              <w:ind w:right="149"/>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center"/>
              <w:ind w:left="4"/>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49.46</w:t>
            </w:r>
          </w:p>
        </w:tc>
        <w:tc>
          <w:tcPr>
            <w:tcW w:w="12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845,380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25"/>
              <w:spacing w:after="0"/>
              <w:rPr>
                <w:sz w:val="20"/>
                <w:szCs w:val="20"/>
                <w:color w:val="auto"/>
              </w:rPr>
            </w:pPr>
            <w:r>
              <w:rPr>
                <w:rFonts w:ascii="Times New Roman" w:cs="Times New Roman" w:eastAsia="Times New Roman" w:hAnsi="Times New Roman"/>
                <w:sz w:val="17"/>
                <w:szCs w:val="17"/>
                <w:color w:val="0000FF"/>
              </w:rPr>
              <w:t>05/26/2026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86"/>
              <w:spacing w:after="0"/>
              <w:rPr>
                <w:sz w:val="20"/>
                <w:szCs w:val="20"/>
                <w:color w:val="auto"/>
              </w:rPr>
            </w:pPr>
            <w:r>
              <w:rPr>
                <w:rFonts w:ascii="Times New Roman" w:cs="Times New Roman" w:eastAsia="Times New Roman" w:hAnsi="Times New Roman"/>
                <w:sz w:val="17"/>
                <w:szCs w:val="17"/>
                <w:color w:val="0000FF"/>
                <w:w w:val="98"/>
              </w:rPr>
              <w:t>69,564</w:t>
            </w:r>
          </w:p>
        </w:tc>
        <w:tc>
          <w:tcPr>
            <w:tcW w:w="640" w:type="dxa"/>
            <w:vAlign w:val="bottom"/>
            <w:tcBorders>
              <w:bottom w:val="single" w:sz="8" w:color="2C2C2C"/>
            </w:tcBorders>
          </w:tcPr>
          <w:p>
            <w:pPr>
              <w:jc w:val="right"/>
              <w:ind w:right="149"/>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80.01</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775,816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2"/>
          </w:tcPr>
          <w:p>
            <w:pPr>
              <w:jc w:val="center"/>
              <w:ind w:left="525"/>
              <w:spacing w:after="0"/>
              <w:rPr>
                <w:sz w:val="20"/>
                <w:szCs w:val="20"/>
                <w:color w:val="auto"/>
              </w:rPr>
            </w:pPr>
            <w:r>
              <w:rPr>
                <w:rFonts w:ascii="Times New Roman" w:cs="Times New Roman" w:eastAsia="Times New Roman" w:hAnsi="Times New Roman"/>
                <w:sz w:val="17"/>
                <w:szCs w:val="17"/>
                <w:color w:val="0000FF"/>
              </w:rPr>
              <w:t>05/26/2026</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86"/>
              <w:spacing w:after="0"/>
              <w:rPr>
                <w:sz w:val="20"/>
                <w:szCs w:val="20"/>
                <w:color w:val="auto"/>
              </w:rPr>
            </w:pPr>
            <w:r>
              <w:rPr>
                <w:rFonts w:ascii="Times New Roman" w:cs="Times New Roman" w:eastAsia="Times New Roman" w:hAnsi="Times New Roman"/>
                <w:sz w:val="17"/>
                <w:szCs w:val="17"/>
                <w:color w:val="0000FF"/>
                <w:w w:val="98"/>
              </w:rPr>
              <w:t>48,659</w:t>
            </w:r>
          </w:p>
        </w:tc>
        <w:tc>
          <w:tcPr>
            <w:tcW w:w="640" w:type="dxa"/>
            <w:vAlign w:val="bottom"/>
          </w:tcPr>
          <w:p>
            <w:pPr>
              <w:jc w:val="right"/>
              <w:ind w:right="149"/>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center"/>
              <w:ind w:left="4"/>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52.16</w:t>
            </w:r>
          </w:p>
        </w:tc>
        <w:tc>
          <w:tcPr>
            <w:tcW w:w="12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824,475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25"/>
              <w:spacing w:after="0"/>
              <w:rPr>
                <w:sz w:val="20"/>
                <w:szCs w:val="20"/>
                <w:color w:val="auto"/>
              </w:rPr>
            </w:pPr>
            <w:r>
              <w:rPr>
                <w:rFonts w:ascii="Times New Roman" w:cs="Times New Roman" w:eastAsia="Times New Roman" w:hAnsi="Times New Roman"/>
                <w:sz w:val="17"/>
                <w:szCs w:val="17"/>
                <w:color w:val="0000FF"/>
              </w:rPr>
              <w:t>05/26/2026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86"/>
              <w:spacing w:after="0"/>
              <w:rPr>
                <w:sz w:val="20"/>
                <w:szCs w:val="20"/>
                <w:color w:val="auto"/>
              </w:rPr>
            </w:pPr>
            <w:r>
              <w:rPr>
                <w:rFonts w:ascii="Times New Roman" w:cs="Times New Roman" w:eastAsia="Times New Roman" w:hAnsi="Times New Roman"/>
                <w:sz w:val="17"/>
                <w:szCs w:val="17"/>
                <w:color w:val="0000FF"/>
                <w:w w:val="98"/>
              </w:rPr>
              <w:t>48,659</w:t>
            </w:r>
          </w:p>
        </w:tc>
        <w:tc>
          <w:tcPr>
            <w:tcW w:w="640" w:type="dxa"/>
            <w:vAlign w:val="bottom"/>
            <w:tcBorders>
              <w:bottom w:val="single" w:sz="8" w:color="2C2C2C"/>
            </w:tcBorders>
          </w:tcPr>
          <w:p>
            <w:pPr>
              <w:jc w:val="right"/>
              <w:ind w:right="149"/>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80.01</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775,816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25"/>
              <w:spacing w:after="0"/>
              <w:rPr>
                <w:sz w:val="20"/>
                <w:szCs w:val="20"/>
                <w:color w:val="auto"/>
              </w:rPr>
            </w:pPr>
            <w:r>
              <w:rPr>
                <w:rFonts w:ascii="Times New Roman" w:cs="Times New Roman" w:eastAsia="Times New Roman" w:hAnsi="Times New Roman"/>
                <w:sz w:val="17"/>
                <w:szCs w:val="17"/>
                <w:color w:val="0000FF"/>
              </w:rPr>
              <w:t>05/26/2026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86"/>
              <w:spacing w:after="0"/>
              <w:rPr>
                <w:sz w:val="20"/>
                <w:szCs w:val="20"/>
                <w:color w:val="auto"/>
              </w:rPr>
            </w:pPr>
            <w:r>
              <w:rPr>
                <w:rFonts w:ascii="Times New Roman" w:cs="Times New Roman" w:eastAsia="Times New Roman" w:hAnsi="Times New Roman"/>
                <w:sz w:val="17"/>
                <w:szCs w:val="17"/>
                <w:color w:val="0000FF"/>
                <w:w w:val="99"/>
              </w:rPr>
              <w:t>5,325</w:t>
            </w:r>
          </w:p>
        </w:tc>
        <w:tc>
          <w:tcPr>
            <w:tcW w:w="640" w:type="dxa"/>
            <w:vAlign w:val="bottom"/>
            <w:tcBorders>
              <w:bottom w:val="single" w:sz="8" w:color="2C2C2C"/>
            </w:tcBorders>
          </w:tcPr>
          <w:p>
            <w:pPr>
              <w:jc w:val="right"/>
              <w:ind w:right="149"/>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80.01</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770,491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25"/>
              <w:spacing w:after="0"/>
              <w:rPr>
                <w:sz w:val="20"/>
                <w:szCs w:val="20"/>
                <w:color w:val="auto"/>
              </w:rPr>
            </w:pPr>
            <w:r>
              <w:rPr>
                <w:rFonts w:ascii="Times New Roman" w:cs="Times New Roman" w:eastAsia="Times New Roman" w:hAnsi="Times New Roman"/>
                <w:sz w:val="17"/>
                <w:szCs w:val="17"/>
                <w:color w:val="0000FF"/>
              </w:rPr>
              <w:t>05/27/2026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66"/>
              <w:spacing w:after="0"/>
              <w:rPr>
                <w:sz w:val="20"/>
                <w:szCs w:val="20"/>
                <w:color w:val="auto"/>
              </w:rPr>
            </w:pPr>
            <w:r>
              <w:rPr>
                <w:rFonts w:ascii="Times New Roman" w:cs="Times New Roman" w:eastAsia="Times New Roman" w:hAnsi="Times New Roman"/>
                <w:sz w:val="17"/>
                <w:szCs w:val="17"/>
                <w:color w:val="0000FF"/>
              </w:rPr>
              <w:t>103,057</w:t>
            </w:r>
          </w:p>
        </w:tc>
        <w:tc>
          <w:tcPr>
            <w:tcW w:w="640" w:type="dxa"/>
            <w:vAlign w:val="bottom"/>
            <w:tcBorders>
              <w:bottom w:val="single" w:sz="8" w:color="2C2C2C"/>
            </w:tcBorders>
          </w:tcPr>
          <w:p>
            <w:pPr>
              <w:jc w:val="right"/>
              <w:ind w:right="149"/>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82.32</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667,434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2"/>
          </w:tcPr>
          <w:p>
            <w:pPr>
              <w:jc w:val="center"/>
              <w:ind w:left="525"/>
              <w:spacing w:after="0"/>
              <w:rPr>
                <w:sz w:val="20"/>
                <w:szCs w:val="20"/>
                <w:color w:val="auto"/>
              </w:rPr>
            </w:pPr>
            <w:r>
              <w:rPr>
                <w:rFonts w:ascii="Times New Roman" w:cs="Times New Roman" w:eastAsia="Times New Roman" w:hAnsi="Times New Roman"/>
                <w:sz w:val="17"/>
                <w:szCs w:val="17"/>
                <w:color w:val="0000FF"/>
              </w:rPr>
              <w:t>05/28/2026</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86"/>
              <w:spacing w:after="0"/>
              <w:rPr>
                <w:sz w:val="20"/>
                <w:szCs w:val="20"/>
                <w:color w:val="auto"/>
              </w:rPr>
            </w:pPr>
            <w:r>
              <w:rPr>
                <w:rFonts w:ascii="Times New Roman" w:cs="Times New Roman" w:eastAsia="Times New Roman" w:hAnsi="Times New Roman"/>
                <w:sz w:val="17"/>
                <w:szCs w:val="17"/>
                <w:color w:val="0000FF"/>
                <w:w w:val="98"/>
              </w:rPr>
              <w:t>59,762</w:t>
            </w:r>
          </w:p>
        </w:tc>
        <w:tc>
          <w:tcPr>
            <w:tcW w:w="640" w:type="dxa"/>
            <w:vAlign w:val="bottom"/>
          </w:tcPr>
          <w:p>
            <w:pPr>
              <w:jc w:val="right"/>
              <w:ind w:right="149"/>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44"/>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41.4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727,196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25"/>
              <w:spacing w:after="0"/>
              <w:rPr>
                <w:sz w:val="20"/>
                <w:szCs w:val="20"/>
                <w:color w:val="auto"/>
              </w:rPr>
            </w:pPr>
            <w:r>
              <w:rPr>
                <w:rFonts w:ascii="Times New Roman" w:cs="Times New Roman" w:eastAsia="Times New Roman" w:hAnsi="Times New Roman"/>
                <w:sz w:val="17"/>
                <w:szCs w:val="17"/>
                <w:color w:val="0000FF"/>
              </w:rPr>
              <w:t>05/28/2026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86"/>
              <w:spacing w:after="0"/>
              <w:rPr>
                <w:sz w:val="20"/>
                <w:szCs w:val="20"/>
                <w:color w:val="auto"/>
              </w:rPr>
            </w:pPr>
            <w:r>
              <w:rPr>
                <w:rFonts w:ascii="Times New Roman" w:cs="Times New Roman" w:eastAsia="Times New Roman" w:hAnsi="Times New Roman"/>
                <w:sz w:val="17"/>
                <w:szCs w:val="17"/>
                <w:color w:val="0000FF"/>
                <w:w w:val="98"/>
              </w:rPr>
              <w:t>59,762</w:t>
            </w:r>
          </w:p>
        </w:tc>
        <w:tc>
          <w:tcPr>
            <w:tcW w:w="640" w:type="dxa"/>
            <w:vAlign w:val="bottom"/>
            <w:tcBorders>
              <w:bottom w:val="single" w:sz="8" w:color="2C2C2C"/>
            </w:tcBorders>
          </w:tcPr>
          <w:p>
            <w:pPr>
              <w:jc w:val="right"/>
              <w:ind w:right="149"/>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85.03</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667,434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25"/>
              <w:spacing w:after="0"/>
              <w:rPr>
                <w:sz w:val="20"/>
                <w:szCs w:val="20"/>
                <w:color w:val="auto"/>
              </w:rPr>
            </w:pPr>
            <w:r>
              <w:rPr>
                <w:rFonts w:ascii="Times New Roman" w:cs="Times New Roman" w:eastAsia="Times New Roman" w:hAnsi="Times New Roman"/>
                <w:sz w:val="17"/>
                <w:szCs w:val="17"/>
                <w:color w:val="0000FF"/>
              </w:rPr>
              <w:t>05/28/2026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86"/>
              <w:spacing w:after="0"/>
              <w:rPr>
                <w:sz w:val="20"/>
                <w:szCs w:val="20"/>
                <w:color w:val="auto"/>
              </w:rPr>
            </w:pPr>
            <w:r>
              <w:rPr>
                <w:rFonts w:ascii="Times New Roman" w:cs="Times New Roman" w:eastAsia="Times New Roman" w:hAnsi="Times New Roman"/>
                <w:sz w:val="17"/>
                <w:szCs w:val="17"/>
                <w:color w:val="0000FF"/>
                <w:w w:val="98"/>
              </w:rPr>
              <w:t>75,192</w:t>
            </w:r>
          </w:p>
        </w:tc>
        <w:tc>
          <w:tcPr>
            <w:tcW w:w="640" w:type="dxa"/>
            <w:vAlign w:val="bottom"/>
            <w:tcBorders>
              <w:bottom w:val="single" w:sz="8" w:color="2C2C2C"/>
            </w:tcBorders>
          </w:tcPr>
          <w:p>
            <w:pPr>
              <w:jc w:val="right"/>
              <w:ind w:right="149"/>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85.03</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592,242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jc w:val="center"/>
              <w:ind w:right="88"/>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9"/>
          </w:tcPr>
          <w:p>
            <w:pPr>
              <w:jc w:val="center"/>
              <w:ind w:left="48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28"/>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28"/>
              <w:spacing w:after="0" w:line="129"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91,843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41.4</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05/26/2026</w:t>
            </w:r>
          </w:p>
        </w:tc>
        <w:tc>
          <w:tcPr>
            <w:tcW w:w="114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8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91,843</w:t>
            </w:r>
          </w:p>
        </w:tc>
        <w:tc>
          <w:tcPr>
            <w:tcW w:w="740" w:type="dxa"/>
            <w:vAlign w:val="bottom"/>
            <w:vMerge w:val="continue"/>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0000FF"/>
              </w:rPr>
              <w:t>02/07/2033</w:t>
            </w: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ind w:right="148"/>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8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0000FF"/>
              </w:rPr>
              <w:t>275,528</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jc w:val="right"/>
              <w:ind w:right="149"/>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69,564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49.46</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05/26/2026</w:t>
            </w:r>
          </w:p>
        </w:tc>
        <w:tc>
          <w:tcPr>
            <w:tcW w:w="114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8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69,564</w:t>
            </w:r>
          </w:p>
        </w:tc>
        <w:tc>
          <w:tcPr>
            <w:tcW w:w="740" w:type="dxa"/>
            <w:vAlign w:val="bottom"/>
            <w:vMerge w:val="continue"/>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0000FF"/>
              </w:rPr>
              <w:t>02/08/2032</w:t>
            </w: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ind w:right="148"/>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8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0000FF"/>
              </w:rPr>
              <w:t>208,690</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jc w:val="right"/>
              <w:ind w:right="149"/>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48,659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52.16</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05/26/2026</w:t>
            </w:r>
          </w:p>
        </w:tc>
        <w:tc>
          <w:tcPr>
            <w:tcW w:w="114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8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48,659</w:t>
            </w:r>
          </w:p>
        </w:tc>
        <w:tc>
          <w:tcPr>
            <w:tcW w:w="740" w:type="dxa"/>
            <w:vAlign w:val="bottom"/>
            <w:vMerge w:val="continue"/>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0000FF"/>
              </w:rPr>
              <w:t>02/18/2031</w:t>
            </w: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ind w:right="148"/>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8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0000FF"/>
              </w:rPr>
              <w:t>145,978</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jc w:val="right"/>
              <w:ind w:right="149"/>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7" w:right="359" w:bottom="34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190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219075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59,762</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41.4</w:t>
            </w: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05/28/2026</w:t>
            </w:r>
          </w:p>
        </w:tc>
        <w:tc>
          <w:tcPr>
            <w:tcW w:w="1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59,762</w:t>
            </w:r>
          </w:p>
        </w:tc>
        <w:tc>
          <w:tcPr>
            <w:tcW w:w="800" w:type="dxa"/>
            <w:vAlign w:val="bottom"/>
            <w:vMerge w:val="continue"/>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02/07/2033</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215,766</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20" w:right="20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$80.00 to $80.16, inclusive. The Reporting Person undertakes to provide to the SEC, GM and any security holder, upon request, full information regarding the number of shares sold at each price point within the ranges set forth in this footnote.</w:t>
      </w:r>
    </w:p>
    <w:p>
      <w:pPr>
        <w:spacing w:after="0" w:line="17" w:lineRule="exact"/>
        <w:rPr>
          <w:rFonts w:ascii="Times New Roman" w:cs="Times New Roman" w:eastAsia="Times New Roman" w:hAnsi="Times New Roman"/>
          <w:sz w:val="13"/>
          <w:szCs w:val="13"/>
          <w:color w:val="008000"/>
        </w:rPr>
      </w:pPr>
    </w:p>
    <w:p>
      <w:pPr>
        <w:ind w:left="20" w:right="20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$80.89 to $83.07, inclusive. The Reporting Person undertakes to provide to the SEC, GM and any security holder, upon request, full information regarding the number of shares sold at each price point within the ranges set forth in this footnote.</w:t>
      </w:r>
    </w:p>
    <w:p>
      <w:pPr>
        <w:spacing w:after="0" w:line="17" w:lineRule="exact"/>
        <w:rPr>
          <w:rFonts w:ascii="Times New Roman" w:cs="Times New Roman" w:eastAsia="Times New Roman" w:hAnsi="Times New Roman"/>
          <w:sz w:val="13"/>
          <w:szCs w:val="13"/>
          <w:color w:val="008000"/>
        </w:rPr>
      </w:pPr>
    </w:p>
    <w:p>
      <w:pPr>
        <w:ind w:left="20" w:right="20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$85.00 to $85.19, inclusive. The Reporting Person undertakes to provide to the SEC, GM and any security holder, upon request, full information regarding the number of shares sold at each price point within the ranges set forth in this footnote.</w:t>
      </w:r>
    </w:p>
    <w:p>
      <w:pPr>
        <w:spacing w:after="0" w:line="17"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7, 2023, and are fully vested.</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8, 2022, and are fully vested.</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18, 2021, and are fully vested.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Tia Y. Turk,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05/28/2026</w:t>
            </w:r>
          </w:p>
        </w:tc>
        <w:tc>
          <w:tcPr>
            <w:tcW w:w="0" w:type="dxa"/>
            <w:vAlign w:val="bottom"/>
          </w:tcPr>
          <w:p>
            <w:pPr>
              <w:spacing w:after="0"/>
              <w:rPr>
                <w:sz w:val="1"/>
                <w:szCs w:val="1"/>
                <w:color w:val="auto"/>
              </w:rPr>
            </w:pPr>
          </w:p>
        </w:tc>
      </w:tr>
      <w:tr>
        <w:trPr>
          <w:trHeight w:val="88"/>
        </w:trPr>
        <w:tc>
          <w:tcPr>
            <w:tcW w:w="124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Fact for Ms. Barra</w:t>
            </w:r>
          </w:p>
        </w:tc>
        <w:tc>
          <w:tcPr>
            <w:tcW w:w="64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240" w:type="dxa"/>
            <w:vAlign w:val="bottom"/>
            <w:tcBorders>
              <w:bottom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80" w:firstLine="2"/>
        <w:spacing w:after="0" w:line="336"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2154"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2026-05-28T19:02:34Z</dcterms:created>
  <dcterms:modified xsi:type="dcterms:W3CDTF">2026-05-28T19:02:34Z</dcterms:modified>
</cp:coreProperties>
</file>